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24" w:rsidRDefault="00D20224" w:rsidP="00D20224">
      <w:pPr>
        <w:pStyle w:val="a5"/>
        <w:numPr>
          <w:ilvl w:val="0"/>
          <w:numId w:val="1"/>
        </w:numPr>
        <w:tabs>
          <w:tab w:val="left" w:pos="567"/>
          <w:tab w:val="left" w:pos="907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D20224" w:rsidRPr="00EE6759" w:rsidRDefault="00D20224" w:rsidP="00D20224">
      <w:pPr>
        <w:tabs>
          <w:tab w:val="left" w:pos="567"/>
          <w:tab w:val="left" w:pos="9072"/>
        </w:tabs>
        <w:spacing w:line="276" w:lineRule="auto"/>
        <w:jc w:val="both"/>
      </w:pPr>
      <w:r>
        <w:tab/>
      </w:r>
      <w:proofErr w:type="spellStart"/>
      <w:proofErr w:type="gramStart"/>
      <w:r w:rsidRPr="00EE6759">
        <w:t>Самообследование</w:t>
      </w:r>
      <w:proofErr w:type="spellEnd"/>
      <w:r w:rsidRPr="00EE6759">
        <w:t xml:space="preserve">  </w:t>
      </w:r>
      <w:r>
        <w:t>организации</w:t>
      </w:r>
      <w:r w:rsidRPr="00EE6759">
        <w:t xml:space="preserve"> проводилось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E6759">
          <w:t>2012 г</w:t>
        </w:r>
      </w:smartTag>
      <w:r w:rsidRPr="00EE6759">
        <w:t xml:space="preserve">. № 273-ФЗ "Об образовании в Российской Федерации",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E6759">
          <w:t>2013 г</w:t>
        </w:r>
      </w:smartTag>
      <w:r w:rsidRPr="00EE6759">
        <w:t xml:space="preserve">. N 462 «Об утверждении порядка проведения </w:t>
      </w:r>
      <w:proofErr w:type="spellStart"/>
      <w:r w:rsidRPr="00EE6759">
        <w:t>самообследования</w:t>
      </w:r>
      <w:proofErr w:type="spellEnd"/>
      <w:r w:rsidRPr="00EE6759">
        <w:t xml:space="preserve"> образовательной организации», приказом  Министерства </w:t>
      </w:r>
      <w:r>
        <w:t xml:space="preserve">образования и науки </w:t>
      </w:r>
      <w:r w:rsidRPr="00EE6759">
        <w:t>Российской Федерации  «Методически</w:t>
      </w:r>
      <w:r>
        <w:t>е</w:t>
      </w:r>
      <w:r w:rsidRPr="00EE6759">
        <w:t xml:space="preserve"> рекомендаци</w:t>
      </w:r>
      <w:r>
        <w:t>и</w:t>
      </w:r>
      <w:r w:rsidRPr="00EE6759">
        <w:t xml:space="preserve"> по проведению независимой оценки качества образовательной деятельности организаций, осуществляющих образовательную деятел</w:t>
      </w:r>
      <w:r>
        <w:t>ьность</w:t>
      </w:r>
      <w:proofErr w:type="gramEnd"/>
      <w:r>
        <w:t xml:space="preserve"> от 01 апреля 2015 апреля и др.</w:t>
      </w:r>
      <w:r w:rsidRPr="00EE6759">
        <w:rPr>
          <w:b/>
        </w:rPr>
        <w:tab/>
        <w:t xml:space="preserve">Цель проведения </w:t>
      </w:r>
      <w:proofErr w:type="spellStart"/>
      <w:r w:rsidRPr="00EE6759">
        <w:rPr>
          <w:b/>
        </w:rPr>
        <w:t>самообследования</w:t>
      </w:r>
      <w:proofErr w:type="spellEnd"/>
      <w:r w:rsidRPr="00EE6759">
        <w:t xml:space="preserve"> – обеспечение доступности и открытости информации о деятельности организации, подготовка отчета о результатах </w:t>
      </w:r>
      <w:proofErr w:type="spellStart"/>
      <w:r w:rsidRPr="00EE6759">
        <w:t>самообследования</w:t>
      </w:r>
      <w:proofErr w:type="spellEnd"/>
      <w:r w:rsidRPr="00EE6759">
        <w:t xml:space="preserve">, определение точек роста по повышению качества </w:t>
      </w:r>
      <w:r>
        <w:t>образовательной деятельности и подготовки обучающихся</w:t>
      </w:r>
      <w:r w:rsidRPr="00EE6759">
        <w:t>.</w:t>
      </w:r>
    </w:p>
    <w:p w:rsidR="00D20224" w:rsidRPr="00BA5250" w:rsidRDefault="00D20224" w:rsidP="00D20224">
      <w:pPr>
        <w:tabs>
          <w:tab w:val="left" w:pos="567"/>
          <w:tab w:val="left" w:pos="9072"/>
        </w:tabs>
        <w:spacing w:line="276" w:lineRule="auto"/>
        <w:jc w:val="both"/>
      </w:pPr>
      <w:proofErr w:type="spellStart"/>
      <w:r w:rsidRPr="00BA5250">
        <w:t>Самообследование</w:t>
      </w:r>
      <w:proofErr w:type="spellEnd"/>
      <w:r w:rsidRPr="00BA5250">
        <w:t xml:space="preserve"> проводилось 01.06.2016 года – 01.08.2016 года.</w:t>
      </w:r>
    </w:p>
    <w:p w:rsidR="00D20224" w:rsidRPr="00AD7C3A" w:rsidRDefault="00D20224" w:rsidP="00D20224">
      <w:pPr>
        <w:snapToGrid w:val="0"/>
        <w:jc w:val="both"/>
        <w:rPr>
          <w:color w:val="FF6600"/>
        </w:rPr>
      </w:pPr>
      <w:r w:rsidRPr="00BA5250">
        <w:t xml:space="preserve">В проведении </w:t>
      </w:r>
      <w:proofErr w:type="spellStart"/>
      <w:r w:rsidRPr="00BA5250">
        <w:t>самообследования</w:t>
      </w:r>
      <w:proofErr w:type="spellEnd"/>
      <w:r w:rsidRPr="00BA5250">
        <w:t xml:space="preserve"> и подготовке отчета о </w:t>
      </w:r>
      <w:proofErr w:type="spellStart"/>
      <w:r w:rsidRPr="00BA5250">
        <w:t>самообследовании</w:t>
      </w:r>
      <w:proofErr w:type="spellEnd"/>
      <w:r w:rsidRPr="00BA5250">
        <w:t xml:space="preserve"> на 01.08.2016 года </w:t>
      </w:r>
      <w:r w:rsidRPr="00DD5542">
        <w:t xml:space="preserve">приняли участие </w:t>
      </w:r>
      <w:r w:rsidRPr="00DD5542">
        <w:rPr>
          <w:b/>
        </w:rPr>
        <w:t>112</w:t>
      </w:r>
      <w:r w:rsidRPr="00DD5542">
        <w:t xml:space="preserve"> участников образовательных отношений, в том числе:</w:t>
      </w:r>
    </w:p>
    <w:p w:rsidR="00D20224" w:rsidRPr="00BA5250" w:rsidRDefault="00D20224" w:rsidP="00D20224">
      <w:pPr>
        <w:snapToGrid w:val="0"/>
        <w:jc w:val="both"/>
      </w:pPr>
      <w:r w:rsidRPr="00BA5250">
        <w:t xml:space="preserve">- </w:t>
      </w:r>
      <w:r w:rsidRPr="00220006">
        <w:rPr>
          <w:b/>
        </w:rPr>
        <w:t>75</w:t>
      </w:r>
      <w:r w:rsidRPr="00BA5250">
        <w:t xml:space="preserve"> получателей услуг, что составило </w:t>
      </w:r>
      <w:r w:rsidRPr="005B4AB9">
        <w:rPr>
          <w:b/>
        </w:rPr>
        <w:t>30</w:t>
      </w:r>
      <w:r w:rsidRPr="00BA5250">
        <w:t xml:space="preserve"> </w:t>
      </w:r>
      <w:r w:rsidRPr="00BA5250">
        <w:rPr>
          <w:b/>
        </w:rPr>
        <w:t>%</w:t>
      </w:r>
      <w:r w:rsidRPr="00BA5250">
        <w:t xml:space="preserve"> от общего количества получающих услуги. </w:t>
      </w:r>
    </w:p>
    <w:p w:rsidR="00D20224" w:rsidRPr="00BA5250" w:rsidRDefault="00D20224" w:rsidP="00D20224">
      <w:pPr>
        <w:jc w:val="both"/>
      </w:pPr>
      <w:r w:rsidRPr="00BA5250">
        <w:t xml:space="preserve"> - </w:t>
      </w:r>
      <w:r w:rsidRPr="00BA5250">
        <w:rPr>
          <w:b/>
        </w:rPr>
        <w:t>32</w:t>
      </w:r>
      <w:r w:rsidRPr="00BA5250">
        <w:t xml:space="preserve"> работника организации, что составило </w:t>
      </w:r>
      <w:r w:rsidRPr="00BA5250">
        <w:rPr>
          <w:b/>
        </w:rPr>
        <w:t>50%</w:t>
      </w:r>
      <w:r w:rsidRPr="00BA5250">
        <w:t xml:space="preserve"> от общего количества </w:t>
      </w:r>
      <w:proofErr w:type="gramStart"/>
      <w:r w:rsidRPr="00BA5250">
        <w:t>работающих</w:t>
      </w:r>
      <w:proofErr w:type="gramEnd"/>
      <w:r w:rsidRPr="00BA5250">
        <w:t xml:space="preserve">.  </w:t>
      </w:r>
    </w:p>
    <w:p w:rsidR="00D20224" w:rsidRPr="005A080F" w:rsidRDefault="00D20224" w:rsidP="00D20224">
      <w:pPr>
        <w:jc w:val="both"/>
      </w:pPr>
      <w:r w:rsidRPr="005A080F">
        <w:t xml:space="preserve"> - </w:t>
      </w:r>
      <w:r w:rsidRPr="005A080F">
        <w:rPr>
          <w:b/>
        </w:rPr>
        <w:t>5</w:t>
      </w:r>
      <w:r w:rsidRPr="005A080F">
        <w:t xml:space="preserve"> организации-партнера, что составило </w:t>
      </w:r>
      <w:r w:rsidRPr="00127E14">
        <w:rPr>
          <w:b/>
        </w:rPr>
        <w:t>50</w:t>
      </w:r>
      <w:r w:rsidRPr="005A080F">
        <w:t xml:space="preserve"> </w:t>
      </w:r>
      <w:r w:rsidRPr="005A080F">
        <w:rPr>
          <w:b/>
        </w:rPr>
        <w:t xml:space="preserve">% </w:t>
      </w:r>
      <w:r w:rsidRPr="005A080F">
        <w:t xml:space="preserve">от общего количества организаций-партнеров. </w:t>
      </w:r>
    </w:p>
    <w:p w:rsidR="00D20224" w:rsidRPr="00BA5250" w:rsidRDefault="00D20224" w:rsidP="00D20224">
      <w:pPr>
        <w:jc w:val="both"/>
      </w:pPr>
      <w:r w:rsidRPr="00AD7C3A">
        <w:rPr>
          <w:color w:val="FF6600"/>
        </w:rPr>
        <w:tab/>
      </w:r>
      <w:r w:rsidRPr="00BA5250">
        <w:t xml:space="preserve">Социальный состав участников отношений представлен в протоколах анкетирования, являющихся составной частью отчета о </w:t>
      </w:r>
      <w:proofErr w:type="spellStart"/>
      <w:r w:rsidRPr="00BA5250">
        <w:t>самообследовании</w:t>
      </w:r>
      <w:proofErr w:type="spellEnd"/>
      <w:r w:rsidRPr="00BA5250">
        <w:t>.</w:t>
      </w:r>
    </w:p>
    <w:p w:rsidR="00D20224" w:rsidRPr="00BA5250" w:rsidRDefault="00D20224" w:rsidP="00D20224">
      <w:pPr>
        <w:jc w:val="both"/>
      </w:pPr>
      <w:r w:rsidRPr="00BA5250">
        <w:tab/>
      </w:r>
    </w:p>
    <w:p w:rsidR="00D20224" w:rsidRPr="005611E2" w:rsidRDefault="00D20224" w:rsidP="00D20224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D20224" w:rsidRDefault="00D20224" w:rsidP="00D20224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 Нормативное правовое обеспечение</w:t>
      </w:r>
      <w:r>
        <w:rPr>
          <w:b/>
        </w:rPr>
        <w:t>.</w:t>
      </w:r>
    </w:p>
    <w:p w:rsidR="00D20224" w:rsidRPr="0020113E" w:rsidRDefault="00D20224" w:rsidP="00D20224">
      <w:pPr>
        <w:ind w:firstLine="360"/>
        <w:jc w:val="both"/>
      </w:pPr>
      <w:proofErr w:type="gramStart"/>
      <w:r w:rsidRPr="0020113E">
        <w:t>Муниципальное бюджетное дошкольное образовательное учреждение Петрозаводского городского округа «Детски</w:t>
      </w:r>
      <w:r>
        <w:t>й сад комбинированного вида №1</w:t>
      </w:r>
      <w:r w:rsidRPr="00757EB3">
        <w:t>17</w:t>
      </w:r>
      <w:r>
        <w:t xml:space="preserve"> «Рябинка</w:t>
      </w:r>
      <w:r w:rsidRPr="0020113E">
        <w:t>» (далее – МДОУ</w:t>
      </w:r>
      <w:r>
        <w:t xml:space="preserve"> «Детский сад № 117»</w:t>
      </w:r>
      <w:r w:rsidRPr="0020113E">
        <w:t>) является бюджетным учреждением - некоммерческой организацией, созданной для исполнения муниципальных функций и (или) оказания муниципальных услуг в целях обеспечения реализации предусмотренных действующим законодательством Российской Федерации полномочий органов местного самоуправления Петрозаводского городского округа в сфере организации получения общедоступного и бесплатного дошкольного образования.</w:t>
      </w:r>
      <w:proofErr w:type="gramEnd"/>
    </w:p>
    <w:p w:rsidR="00D20224" w:rsidRPr="0020113E" w:rsidRDefault="00D20224" w:rsidP="00D20224">
      <w:pPr>
        <w:ind w:firstLine="360"/>
        <w:jc w:val="both"/>
      </w:pPr>
      <w:r w:rsidRPr="0020113E">
        <w:t>Нормативное правовое обеспечение деятельности МДОУ</w:t>
      </w:r>
      <w:r>
        <w:t xml:space="preserve"> «Детский сад № 117»</w:t>
      </w:r>
      <w:r w:rsidRPr="0020113E">
        <w:t xml:space="preserve"> является основой для предоставления качественных образовательных услуг.</w:t>
      </w:r>
    </w:p>
    <w:p w:rsidR="00D20224" w:rsidRPr="00BE5D46" w:rsidRDefault="00D20224" w:rsidP="00D20224">
      <w:pPr>
        <w:tabs>
          <w:tab w:val="left" w:pos="9072"/>
        </w:tabs>
        <w:ind w:firstLine="709"/>
        <w:jc w:val="both"/>
      </w:pPr>
      <w:r w:rsidRPr="00BE5D46">
        <w:rPr>
          <w:lang w:eastAsia="ar-SA"/>
        </w:rPr>
        <w:t xml:space="preserve">Деятельность </w:t>
      </w:r>
      <w:r>
        <w:rPr>
          <w:lang w:eastAsia="ar-SA"/>
        </w:rPr>
        <w:t xml:space="preserve">МДОУ «Детский сад № 117» </w:t>
      </w:r>
      <w:r w:rsidRPr="00BE5D46">
        <w:rPr>
          <w:lang w:eastAsia="ar-SA"/>
        </w:rPr>
        <w:t xml:space="preserve">регулируется Законом Российской Федерации «Об образовании», Законом Республики Карелия «Об образовании», действующим законодательством Республики Карелия, нормативными правовыми актами органов управления образования Петрозаводского городского округа и локальными актами </w:t>
      </w:r>
      <w:r>
        <w:rPr>
          <w:lang w:eastAsia="ar-SA"/>
        </w:rPr>
        <w:t>учреждения.</w:t>
      </w:r>
    </w:p>
    <w:p w:rsidR="00D20224" w:rsidRPr="00C128BE" w:rsidRDefault="00D20224" w:rsidP="00D20224">
      <w:pPr>
        <w:pStyle w:val="headertext"/>
        <w:spacing w:before="0" w:beforeAutospacing="0" w:after="0" w:afterAutospacing="0"/>
        <w:ind w:firstLine="708"/>
        <w:jc w:val="both"/>
      </w:pPr>
      <w:r>
        <w:rPr>
          <w:bCs/>
          <w:lang w:eastAsia="ar-SA"/>
        </w:rPr>
        <w:t xml:space="preserve">Нормативная правовая база организации является основой для осуществления качественной образовательной деятельности и подготовки воспитанников, обеспечивает существенную часть их условий и строится на принципах: </w:t>
      </w:r>
    </w:p>
    <w:p w:rsidR="00D20224" w:rsidRPr="00C128BE" w:rsidRDefault="00D20224" w:rsidP="00D20224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bCs/>
          <w:lang w:eastAsia="ar-SA"/>
        </w:rPr>
        <w:t xml:space="preserve">- </w:t>
      </w:r>
      <w:r>
        <w:rPr>
          <w:lang w:eastAsia="ar-SA"/>
        </w:rPr>
        <w:t>открытости,</w:t>
      </w:r>
    </w:p>
    <w:p w:rsidR="00D20224" w:rsidRPr="00C128BE" w:rsidRDefault="00D20224" w:rsidP="00D20224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>
        <w:rPr>
          <w:lang w:eastAsia="ar-SA"/>
        </w:rPr>
        <w:t>д</w:t>
      </w:r>
      <w:r w:rsidRPr="00C128BE">
        <w:rPr>
          <w:lang w:eastAsia="ar-SA"/>
        </w:rPr>
        <w:t>оступност</w:t>
      </w:r>
      <w:r>
        <w:rPr>
          <w:lang w:eastAsia="ar-SA"/>
        </w:rPr>
        <w:t>и,</w:t>
      </w:r>
      <w:r w:rsidRPr="00C128BE">
        <w:rPr>
          <w:lang w:eastAsia="ar-SA"/>
        </w:rPr>
        <w:t xml:space="preserve"> </w:t>
      </w:r>
    </w:p>
    <w:p w:rsidR="00D20224" w:rsidRPr="00C128BE" w:rsidRDefault="00D20224" w:rsidP="00D20224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>
        <w:rPr>
          <w:lang w:eastAsia="ar-SA"/>
        </w:rPr>
        <w:t>своевременности,</w:t>
      </w:r>
    </w:p>
    <w:p w:rsidR="00D20224" w:rsidRDefault="00D20224" w:rsidP="00D20224">
      <w:pPr>
        <w:tabs>
          <w:tab w:val="left" w:pos="9072"/>
        </w:tabs>
        <w:ind w:firstLine="709"/>
        <w:jc w:val="both"/>
        <w:rPr>
          <w:lang w:eastAsia="ar-SA"/>
        </w:rPr>
      </w:pPr>
      <w:r w:rsidRPr="00C128BE">
        <w:rPr>
          <w:lang w:eastAsia="ar-SA"/>
        </w:rPr>
        <w:t xml:space="preserve">- </w:t>
      </w:r>
      <w:r>
        <w:rPr>
          <w:lang w:eastAsia="ar-SA"/>
        </w:rPr>
        <w:t>продуктивности.</w:t>
      </w:r>
    </w:p>
    <w:p w:rsidR="00D20224" w:rsidRPr="0020113E" w:rsidRDefault="00D20224" w:rsidP="00D20224">
      <w:pPr>
        <w:ind w:firstLine="360"/>
        <w:jc w:val="both"/>
      </w:pPr>
      <w:r w:rsidRPr="0020113E">
        <w:t xml:space="preserve">МДОУ </w:t>
      </w:r>
      <w:r>
        <w:t xml:space="preserve">«Детский сад № 117» </w:t>
      </w:r>
      <w:r w:rsidRPr="0020113E">
        <w:t xml:space="preserve">осуществляет образовательную деятельность в соответствии с действующим законодательством Российской Федерации, на основании лицензии, полученной в соответствии с Федеральным законом от 04.05.2011 № 99-ФЗ «О </w:t>
      </w:r>
      <w:r w:rsidRPr="0020113E">
        <w:lastRenderedPageBreak/>
        <w:t>лицензировании отдельных видов деятельности», с учетом особенностей, установленных Федеральным законом от 29.12.2012 № 273-ФЗ «Об образовании в Российской Федерации».</w:t>
      </w:r>
    </w:p>
    <w:p w:rsidR="00D20224" w:rsidRDefault="00D20224" w:rsidP="00D20224">
      <w:pPr>
        <w:tabs>
          <w:tab w:val="left" w:pos="9072"/>
        </w:tabs>
        <w:ind w:firstLine="709"/>
        <w:jc w:val="both"/>
      </w:pPr>
      <w:r w:rsidRPr="0020113E">
        <w:t xml:space="preserve">МДОУ предоставляет образовательные услуги в соответствии с </w:t>
      </w:r>
      <w:r w:rsidRPr="0020113E">
        <w:rPr>
          <w:b/>
        </w:rPr>
        <w:t>Лицензией на право оказывать образовательные услуги по реализации образовательных программ</w:t>
      </w:r>
      <w:r>
        <w:t xml:space="preserve"> № 2739 от 17.12.2015г. – серия 10Л01 № 0007329</w:t>
      </w:r>
      <w:r w:rsidRPr="0020113E">
        <w:t xml:space="preserve"> (Приложение к </w:t>
      </w:r>
      <w:r>
        <w:t>лицензии – серия 10П01 № 0001173</w:t>
      </w:r>
      <w:r w:rsidRPr="0020113E">
        <w:t>).</w:t>
      </w:r>
    </w:p>
    <w:p w:rsidR="00D20224" w:rsidRPr="0020113E" w:rsidRDefault="00D20224" w:rsidP="00D20224">
      <w:pPr>
        <w:ind w:firstLine="360"/>
        <w:jc w:val="both"/>
      </w:pPr>
      <w:r w:rsidRPr="0020113E">
        <w:t>Регистрационные документы:</w:t>
      </w:r>
    </w:p>
    <w:p w:rsidR="00D20224" w:rsidRPr="00967519" w:rsidRDefault="00D20224" w:rsidP="00D20224">
      <w:pPr>
        <w:widowControl w:val="0"/>
        <w:suppressLineNumbers/>
        <w:suppressAutoHyphens/>
        <w:autoSpaceDN w:val="0"/>
        <w:jc w:val="both"/>
        <w:textAlignment w:val="baseline"/>
        <w:rPr>
          <w:rFonts w:eastAsia="DejaVu Sans"/>
          <w:b/>
          <w:kern w:val="3"/>
          <w:lang w:eastAsia="zh-CN" w:bidi="hi-IN"/>
        </w:rPr>
      </w:pPr>
      <w:r w:rsidRPr="00967519">
        <w:rPr>
          <w:rFonts w:eastAsia="DejaVu Sans"/>
          <w:b/>
          <w:kern w:val="3"/>
          <w:lang w:eastAsia="zh-CN" w:bidi="hi-IN"/>
        </w:rPr>
        <w:t>- Свидетельства о внесении записи в Единый государственный реестр юридических лиц со всеми действующими изменениями и дополнениями</w:t>
      </w:r>
    </w:p>
    <w:p w:rsidR="00D20224" w:rsidRPr="00967519" w:rsidRDefault="00D20224" w:rsidP="00D20224">
      <w:pPr>
        <w:widowControl w:val="0"/>
        <w:suppressLineNumbers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967519">
        <w:rPr>
          <w:rFonts w:eastAsia="DejaVu Sans"/>
          <w:kern w:val="3"/>
          <w:lang w:eastAsia="zh-CN" w:bidi="hi-IN"/>
        </w:rPr>
        <w:t xml:space="preserve"> ОГРН № 1</w:t>
      </w:r>
      <w:r>
        <w:rPr>
          <w:rFonts w:eastAsia="DejaVu Sans"/>
          <w:kern w:val="3"/>
          <w:lang w:eastAsia="zh-CN" w:bidi="hi-IN"/>
        </w:rPr>
        <w:t xml:space="preserve">031000010414 от 15.10.2015 </w:t>
      </w:r>
      <w:r w:rsidRPr="00967519">
        <w:rPr>
          <w:rFonts w:eastAsia="DejaVu Sans"/>
          <w:kern w:val="3"/>
          <w:lang w:eastAsia="zh-CN" w:bidi="hi-IN"/>
        </w:rPr>
        <w:t>г. за ГРН №</w:t>
      </w:r>
      <w:r>
        <w:rPr>
          <w:rFonts w:eastAsia="DejaVu Sans"/>
          <w:kern w:val="3"/>
          <w:lang w:eastAsia="zh-CN" w:bidi="hi-IN"/>
        </w:rPr>
        <w:t xml:space="preserve"> 2151001169174</w:t>
      </w:r>
    </w:p>
    <w:p w:rsidR="00D20224" w:rsidRPr="00967519" w:rsidRDefault="00D20224" w:rsidP="00D20224">
      <w:pPr>
        <w:jc w:val="both"/>
        <w:rPr>
          <w:b/>
        </w:rPr>
      </w:pPr>
      <w:r w:rsidRPr="00967519">
        <w:rPr>
          <w:b/>
        </w:rPr>
        <w:t>- Извещение в постановке на учет в государственные Фонды: пенсионный, медицинский, социального обслуживания</w:t>
      </w:r>
    </w:p>
    <w:p w:rsidR="00D20224" w:rsidRPr="00BD10C2" w:rsidRDefault="00D20224" w:rsidP="00D20224">
      <w:pPr>
        <w:widowControl w:val="0"/>
        <w:suppressLineNumbers/>
        <w:suppressAutoHyphens/>
        <w:autoSpaceDN w:val="0"/>
        <w:jc w:val="both"/>
        <w:textAlignment w:val="baseline"/>
        <w:rPr>
          <w:rFonts w:eastAsia="DejaVu Sans"/>
          <w:b/>
          <w:kern w:val="3"/>
          <w:lang w:eastAsia="zh-CN" w:bidi="hi-IN"/>
        </w:rPr>
      </w:pPr>
      <w:r w:rsidRPr="00BD10C2">
        <w:rPr>
          <w:rFonts w:eastAsia="DejaVu Sans"/>
          <w:b/>
          <w:kern w:val="3"/>
          <w:lang w:eastAsia="zh-CN" w:bidi="hi-IN"/>
        </w:rPr>
        <w:t xml:space="preserve">- Свидетельство о постановке на учёт в налоговом органе  </w:t>
      </w:r>
    </w:p>
    <w:p w:rsidR="00D20224" w:rsidRPr="008631CD" w:rsidRDefault="00D20224" w:rsidP="00D20224">
      <w:pPr>
        <w:widowControl w:val="0"/>
        <w:suppressLineNumbers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BD10C2">
        <w:rPr>
          <w:rFonts w:eastAsia="DejaVu Sans"/>
          <w:kern w:val="3"/>
          <w:lang w:eastAsia="zh-CN" w:bidi="hi-IN"/>
        </w:rPr>
        <w:t xml:space="preserve">Свидетельство серия 10 № 000320909, КПП 100101001 поставлен на учёт в Инспекции </w:t>
      </w:r>
      <w:r w:rsidRPr="008631CD">
        <w:rPr>
          <w:rFonts w:eastAsia="DejaVu Sans"/>
          <w:kern w:val="3"/>
          <w:lang w:eastAsia="zh-CN" w:bidi="hi-IN"/>
        </w:rPr>
        <w:t>Федеральной налоговой службы по г. Петрозаводску 13.03.1998г.</w:t>
      </w:r>
    </w:p>
    <w:p w:rsidR="00D20224" w:rsidRPr="008631CD" w:rsidRDefault="00D20224" w:rsidP="00D20224">
      <w:pPr>
        <w:jc w:val="both"/>
      </w:pPr>
      <w:r w:rsidRPr="008631CD">
        <w:rPr>
          <w:b/>
        </w:rPr>
        <w:t>- Договор ссуды недвижимого муниципального имущества Петрозаводского городского округа</w:t>
      </w:r>
      <w:r w:rsidRPr="008631CD">
        <w:t xml:space="preserve"> № 07 от 13.02.2013г.</w:t>
      </w:r>
    </w:p>
    <w:p w:rsidR="00D20224" w:rsidRDefault="00D20224" w:rsidP="00D20224">
      <w:pPr>
        <w:widowControl w:val="0"/>
        <w:suppressLineNumbers/>
        <w:suppressAutoHyphens/>
        <w:autoSpaceDN w:val="0"/>
        <w:ind w:firstLine="708"/>
        <w:textAlignment w:val="baseline"/>
        <w:rPr>
          <w:lang w:eastAsia="ar-SA"/>
        </w:rPr>
      </w:pPr>
      <w:r>
        <w:rPr>
          <w:lang w:eastAsia="ar-SA"/>
        </w:rPr>
        <w:t xml:space="preserve">Нормативная база МДОУ «Детский сад № 117»  включает в себя: 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>
        <w:rPr>
          <w:lang w:eastAsia="ar-SA"/>
        </w:rPr>
        <w:t xml:space="preserve"> </w:t>
      </w:r>
      <w:r w:rsidRPr="00E44F46">
        <w:rPr>
          <w:lang w:eastAsia="ar-SA"/>
        </w:rPr>
        <w:t>Устав</w:t>
      </w:r>
      <w:r>
        <w:rPr>
          <w:lang w:eastAsia="ar-SA"/>
        </w:rPr>
        <w:t xml:space="preserve"> </w:t>
      </w:r>
      <w:r w:rsidRPr="008664DC">
        <w:rPr>
          <w:lang w:eastAsia="ar-SA"/>
        </w:rPr>
        <w:t>муниципального бюджетного дошкольного учреждения Петрозаводского городского округа «Детский сад комбинированного</w:t>
      </w:r>
      <w:r>
        <w:rPr>
          <w:lang w:eastAsia="ar-SA"/>
        </w:rPr>
        <w:t xml:space="preserve"> вида № 117 «Рябинка</w:t>
      </w:r>
      <w:r w:rsidRPr="008664DC">
        <w:rPr>
          <w:lang w:eastAsia="ar-SA"/>
        </w:rPr>
        <w:t>» утверждён постановлением Администрации Петроз</w:t>
      </w:r>
      <w:r>
        <w:rPr>
          <w:lang w:eastAsia="ar-SA"/>
        </w:rPr>
        <w:t xml:space="preserve">аводского городского округа от 27.08.2015г № 4180.  </w:t>
      </w:r>
      <w:proofErr w:type="gramStart"/>
      <w:r>
        <w:rPr>
          <w:lang w:eastAsia="ar-SA"/>
        </w:rPr>
        <w:t>В Уставе МДОУ «Детский сад № 117»</w:t>
      </w:r>
      <w:r w:rsidRPr="008664DC">
        <w:rPr>
          <w:lang w:eastAsia="ar-SA"/>
        </w:rPr>
        <w:t xml:space="preserve"> определены: наименование МДОУ (полное и сокращённое); тип и вид учреждения; предмет, цель, задачи и виды деятельности МДОУ; структуру и компетенции органов управления, порядок их формирования и сроки полномочий; порядок организации образовательного процесса; права и обязанности участников образовательного процесса; финансовая и хозяйственная деятельность учреждения; виды локальных актов, регламентирующих деятельность учреждения;</w:t>
      </w:r>
      <w:proofErr w:type="gramEnd"/>
      <w:r w:rsidRPr="008664DC">
        <w:rPr>
          <w:lang w:eastAsia="ar-SA"/>
        </w:rPr>
        <w:t xml:space="preserve"> порядок изменения Устава учреждения, реорганизации и ликвидации учреждения;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Коллективный договор (с изменениями и дополнениями) зарегистрирован в Министерстве труда Республики Карелия 07.02.2014 г № 45. Коллективный договор  регулирует социально - трудовые отношения в МДОУ и устанавливают взаимные обязательства между работниками учреждения;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proofErr w:type="gramStart"/>
      <w:r>
        <w:rPr>
          <w:lang w:eastAsia="ar-SA"/>
        </w:rPr>
        <w:t xml:space="preserve">- </w:t>
      </w:r>
      <w:r w:rsidRPr="008664DC">
        <w:rPr>
          <w:lang w:eastAsia="ar-SA"/>
        </w:rPr>
        <w:t>Правила внутреннего трудового распорядка для работников муниципального бюджетного дошкольного учреждения Петрозаводского городского округа «Детский</w:t>
      </w:r>
      <w:r>
        <w:rPr>
          <w:lang w:eastAsia="ar-SA"/>
        </w:rPr>
        <w:t xml:space="preserve"> сад комбинированного вида № 117 «Рябинка</w:t>
      </w:r>
      <w:r w:rsidRPr="008664DC">
        <w:rPr>
          <w:lang w:eastAsia="ar-SA"/>
        </w:rPr>
        <w:t xml:space="preserve">» (далее – Правила) </w:t>
      </w:r>
      <w:r>
        <w:rPr>
          <w:lang w:eastAsia="ar-SA"/>
        </w:rPr>
        <w:t xml:space="preserve">– разработаны с учетом мнения Совета трудового коллектива, утверждены руководителем учреждения 23.12.2013 г. </w:t>
      </w:r>
      <w:r w:rsidRPr="008664DC">
        <w:rPr>
          <w:lang w:eastAsia="ar-SA"/>
        </w:rPr>
        <w:t>Правила утверждены в соответствии с требованиями ст. 189,190 Трудового кодекса РФ в целях упорядочения работы МДОУ и укрепления трудовой дисциплины.</w:t>
      </w:r>
      <w:proofErr w:type="gramEnd"/>
      <w:r w:rsidRPr="008664DC">
        <w:rPr>
          <w:lang w:eastAsia="ar-SA"/>
        </w:rPr>
        <w:t xml:space="preserve"> Правила регламентируют порядок приема, увольнения работников, основные правила, обязанности и ответственность сторон трудового договора, режим работы, времени отдыха, применяемые к работникам меры поощрения и взыскания;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План финансово-хозяйственной деятельности МДОУ на календарный год;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План-график размещения заказов на поставку товаров, выполнение работ, оказание услуг для обеспечения государственных и муниципальных нужд на календарный год;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Положение о приеме в муниципальное бюджетное дошкольное образовательное учреждение Петрозаводского городского округа «Детский сад комбинированного вида № 117 «Рябинка» (далее – Положение о приеме) утверждено руководителем 14.01.2014 г. Положение о приеме регулирует деятельность учреждения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Положение о режиме занятий и учебной нагрузке воспитанников;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lastRenderedPageBreak/>
        <w:t>- Положение о мониторинге качества образования;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Положение о порядке и основании перевода, отчисления и </w:t>
      </w:r>
      <w:proofErr w:type="gramStart"/>
      <w:r>
        <w:rPr>
          <w:lang w:eastAsia="ar-SA"/>
        </w:rPr>
        <w:t>восстановления</w:t>
      </w:r>
      <w:proofErr w:type="gramEnd"/>
      <w:r>
        <w:rPr>
          <w:lang w:eastAsia="ar-SA"/>
        </w:rPr>
        <w:t xml:space="preserve"> обучающихся в муниципальном бюджетном дошкольном образовательном учреждении Петрозаводского городского округа «Детский сад комбинированного вида № 117 «Рябинка» утверждено руководителем 02.06.2014 г. Документ обеспечивает принцип равных возможностей выбора родителями (законными представителями) принципа общедоступности бесплатного дошкольного образования.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Правила внутреннего распорядка обучающихся (воспитанников) приняты Советом МДОУ (протокол № 4 от 28.05.2013 г);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Положение о системе внутренней оценки качества образования;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Положение о порядке оформления возникновения, приостановления и прекращения образовательных отношений между образовательным учреждением и родителями (законными представителями) воспитанников;</w:t>
      </w:r>
    </w:p>
    <w:p w:rsidR="00D20224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 Положение об обработке персональных данных работников МДОУ.</w:t>
      </w:r>
    </w:p>
    <w:p w:rsidR="00D20224" w:rsidRPr="00CD19AF" w:rsidRDefault="00D20224" w:rsidP="00D2022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Кроме того, составной частью нормативной  правовой базы МДОУ являются локальные акты учреждения: приказы и распоряжения заведующего; локальные акты, регламентирующие предоставляемые услуги: договора с родителями (законными представителями), договора о сотрудничестве с различными учреждениями и организациями;  учредительные документы и локальные акты, регламентирующие механизм предоставления качественных образовательных услуг: разрешения органов надзора и контроля о соответствии условий осуществления деятельности, паспорта услуг;</w:t>
      </w:r>
      <w:proofErr w:type="gramEnd"/>
      <w:r>
        <w:rPr>
          <w:lang w:eastAsia="ar-SA"/>
        </w:rPr>
        <w:t xml:space="preserve"> локальные акты, регламентирующие внутреннюю систему оценки качества деятельности и реализуемых услуг. Данные локальные акты объединены внутренним единством. Документы отчётности дисциплинируют персонал и позволяют дать оценку выполненным действиям. Руководства, правила, инструкции, методики регламентируют процесс предоставления услуг, определяют методы их предоставления и контроля, а также предусматривают меры совершенствования работы учреждения.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Количественный анализ имеющихся нормативных актов организации представлен на рисунке 1.1.</w:t>
      </w:r>
    </w:p>
    <w:p w:rsidR="00D20224" w:rsidRDefault="00D20224" w:rsidP="00D20224">
      <w:pPr>
        <w:tabs>
          <w:tab w:val="left" w:pos="4005"/>
          <w:tab w:val="left" w:pos="9072"/>
        </w:tabs>
        <w:suppressAutoHyphens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886450" cy="2828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0224" w:rsidRDefault="00D20224" w:rsidP="00D20224">
      <w:pPr>
        <w:tabs>
          <w:tab w:val="left" w:pos="4005"/>
        </w:tabs>
        <w:suppressAutoHyphens/>
        <w:ind w:firstLine="708"/>
        <w:jc w:val="both"/>
        <w:rPr>
          <w:sz w:val="20"/>
          <w:szCs w:val="20"/>
          <w:lang w:eastAsia="ar-SA"/>
        </w:rPr>
      </w:pPr>
      <w:r w:rsidRPr="000E684D">
        <w:rPr>
          <w:sz w:val="20"/>
          <w:szCs w:val="20"/>
          <w:lang w:eastAsia="ar-SA"/>
        </w:rPr>
        <w:t xml:space="preserve">Рис 1.1. Сравнительные результаты имеющихся нормативных актов к </w:t>
      </w:r>
      <w:proofErr w:type="gramStart"/>
      <w:r w:rsidRPr="000E684D">
        <w:rPr>
          <w:sz w:val="20"/>
          <w:szCs w:val="20"/>
          <w:lang w:eastAsia="ar-SA"/>
        </w:rPr>
        <w:t>необходимым</w:t>
      </w:r>
      <w:proofErr w:type="gramEnd"/>
    </w:p>
    <w:p w:rsidR="00D20224" w:rsidRPr="000E684D" w:rsidRDefault="00D20224" w:rsidP="00D20224">
      <w:pPr>
        <w:tabs>
          <w:tab w:val="left" w:pos="4005"/>
        </w:tabs>
        <w:suppressAutoHyphens/>
        <w:ind w:firstLine="708"/>
        <w:jc w:val="both"/>
        <w:rPr>
          <w:sz w:val="20"/>
          <w:szCs w:val="20"/>
          <w:lang w:eastAsia="ar-SA"/>
        </w:rPr>
      </w:pPr>
    </w:p>
    <w:p w:rsidR="00D20224" w:rsidRDefault="00D20224" w:rsidP="00D20224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Анализ нормативной правовой базы за отчётный период показал, что в организации проводится системная и последовательная работа по её совершенствованию и обеспечению качества, что представлено в таблице 1.1. и приложении к отчёту «</w:t>
      </w:r>
      <w:r>
        <w:t>Н</w:t>
      </w:r>
      <w:r w:rsidRPr="00F64A51">
        <w:t>ормативн</w:t>
      </w:r>
      <w:r>
        <w:t>ая</w:t>
      </w:r>
      <w:r w:rsidRPr="00F64A51">
        <w:t xml:space="preserve"> правовая</w:t>
      </w:r>
      <w:r>
        <w:t xml:space="preserve"> </w:t>
      </w:r>
      <w:r w:rsidRPr="00F64A51">
        <w:t>баз</w:t>
      </w:r>
      <w:r>
        <w:t>а» (</w:t>
      </w:r>
      <w:r w:rsidRPr="00DC2F69">
        <w:rPr>
          <w:i/>
        </w:rPr>
        <w:t>гиперссылка</w:t>
      </w:r>
      <w:r>
        <w:t>)</w:t>
      </w:r>
    </w:p>
    <w:p w:rsidR="00385167" w:rsidRDefault="00385167" w:rsidP="00D20224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D20224" w:rsidRDefault="00D20224" w:rsidP="00D20224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lastRenderedPageBreak/>
        <w:t>Таблица</w:t>
      </w:r>
      <w:r w:rsidRPr="00C44B47">
        <w:rPr>
          <w:lang w:eastAsia="ar-SA"/>
        </w:rPr>
        <w:t xml:space="preserve"> 1.1.</w:t>
      </w:r>
    </w:p>
    <w:p w:rsidR="00D20224" w:rsidRDefault="00D20224" w:rsidP="00D20224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</w:t>
      </w:r>
      <w:proofErr w:type="spellStart"/>
      <w:r w:rsidRPr="00C128BE">
        <w:rPr>
          <w:lang w:eastAsia="ar-SA"/>
        </w:rPr>
        <w:t>самообследования</w:t>
      </w:r>
      <w:proofErr w:type="spellEnd"/>
      <w:r w:rsidRPr="00C128BE">
        <w:rPr>
          <w:lang w:eastAsia="ar-SA"/>
        </w:rPr>
        <w:t xml:space="preserve"> </w:t>
      </w:r>
      <w:r>
        <w:t xml:space="preserve">качества </w:t>
      </w:r>
      <w:r w:rsidRPr="00F64A51">
        <w:t>нормативной правовой базы</w:t>
      </w:r>
      <w:r>
        <w:t xml:space="preserve">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9"/>
        <w:gridCol w:w="1827"/>
        <w:gridCol w:w="1471"/>
        <w:gridCol w:w="1363"/>
        <w:gridCol w:w="1552"/>
      </w:tblGrid>
      <w:tr w:rsidR="00D20224" w:rsidRPr="00450B7C" w:rsidTr="007B2855">
        <w:trPr>
          <w:trHeight w:val="383"/>
        </w:trPr>
        <w:tc>
          <w:tcPr>
            <w:tcW w:w="1548" w:type="dxa"/>
            <w:vMerge w:val="restart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D6C5A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D6C5A">
              <w:rPr>
                <w:sz w:val="20"/>
                <w:szCs w:val="20"/>
              </w:rPr>
              <w:t>Доля документов от общего количества, переведённых в электронный документооборот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D6C5A">
              <w:rPr>
                <w:sz w:val="20"/>
                <w:szCs w:val="20"/>
              </w:rPr>
              <w:t>Доля документов от общего количества, размещённых в информационном пространстве</w:t>
            </w:r>
          </w:p>
        </w:tc>
        <w:tc>
          <w:tcPr>
            <w:tcW w:w="4386" w:type="dxa"/>
            <w:gridSpan w:val="3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C5A">
              <w:rPr>
                <w:sz w:val="20"/>
                <w:szCs w:val="20"/>
              </w:rPr>
              <w:t>Доля документов от общего количества, созданных с участием</w:t>
            </w:r>
          </w:p>
        </w:tc>
      </w:tr>
      <w:tr w:rsidR="00D20224" w:rsidRPr="00450B7C" w:rsidTr="007B2855">
        <w:trPr>
          <w:trHeight w:val="943"/>
        </w:trPr>
        <w:tc>
          <w:tcPr>
            <w:tcW w:w="1548" w:type="dxa"/>
            <w:vMerge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D6C5A">
              <w:rPr>
                <w:sz w:val="20"/>
                <w:szCs w:val="20"/>
              </w:rPr>
              <w:t>работников</w:t>
            </w:r>
          </w:p>
        </w:tc>
        <w:tc>
          <w:tcPr>
            <w:tcW w:w="1363" w:type="dxa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D6C5A">
              <w:rPr>
                <w:sz w:val="20"/>
                <w:szCs w:val="20"/>
              </w:rPr>
              <w:t>получателей услуг</w:t>
            </w:r>
          </w:p>
        </w:tc>
        <w:tc>
          <w:tcPr>
            <w:tcW w:w="1552" w:type="dxa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D6C5A">
              <w:rPr>
                <w:sz w:val="20"/>
                <w:szCs w:val="20"/>
              </w:rPr>
              <w:t>их представителей</w:t>
            </w:r>
          </w:p>
        </w:tc>
      </w:tr>
      <w:tr w:rsidR="00D20224" w:rsidRPr="00450B7C" w:rsidTr="007B2855">
        <w:trPr>
          <w:trHeight w:val="283"/>
        </w:trPr>
        <w:tc>
          <w:tcPr>
            <w:tcW w:w="1548" w:type="dxa"/>
            <w:shd w:val="clear" w:color="auto" w:fill="auto"/>
          </w:tcPr>
          <w:p w:rsidR="00D20224" w:rsidRPr="004D6C5A" w:rsidRDefault="00D20224" w:rsidP="007B2855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C5A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09" w:type="dxa"/>
            <w:shd w:val="clear" w:color="auto" w:fill="auto"/>
          </w:tcPr>
          <w:p w:rsidR="00D20224" w:rsidRPr="004D6C5A" w:rsidRDefault="00D20224" w:rsidP="007B2855">
            <w:pPr>
              <w:jc w:val="center"/>
              <w:rPr>
                <w:sz w:val="20"/>
                <w:szCs w:val="20"/>
              </w:rPr>
            </w:pPr>
            <w:r w:rsidRPr="004D6C5A">
              <w:rPr>
                <w:sz w:val="20"/>
                <w:szCs w:val="20"/>
                <w:lang w:eastAsia="ar-SA"/>
              </w:rPr>
              <w:t>100%</w:t>
            </w:r>
            <w:r w:rsidRPr="004D6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shd w:val="clear" w:color="auto" w:fill="auto"/>
          </w:tcPr>
          <w:p w:rsidR="00D20224" w:rsidRPr="004D6C5A" w:rsidRDefault="00D20224" w:rsidP="007B285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D6C5A">
              <w:rPr>
                <w:rFonts w:cs="Times New Roman"/>
                <w:sz w:val="20"/>
                <w:szCs w:val="20"/>
              </w:rPr>
              <w:t>79 %</w:t>
            </w:r>
          </w:p>
        </w:tc>
        <w:tc>
          <w:tcPr>
            <w:tcW w:w="1471" w:type="dxa"/>
            <w:shd w:val="clear" w:color="auto" w:fill="auto"/>
          </w:tcPr>
          <w:p w:rsidR="00D20224" w:rsidRPr="004D6C5A" w:rsidRDefault="00D20224" w:rsidP="007B285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D6C5A">
              <w:rPr>
                <w:rFonts w:cs="Times New Roman"/>
                <w:sz w:val="20"/>
                <w:szCs w:val="20"/>
              </w:rPr>
              <w:t xml:space="preserve">99 %  </w:t>
            </w:r>
          </w:p>
        </w:tc>
        <w:tc>
          <w:tcPr>
            <w:tcW w:w="1363" w:type="dxa"/>
            <w:shd w:val="clear" w:color="auto" w:fill="auto"/>
          </w:tcPr>
          <w:p w:rsidR="00D20224" w:rsidRPr="004D6C5A" w:rsidRDefault="00D20224" w:rsidP="007B285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D6C5A">
              <w:rPr>
                <w:rFonts w:cs="Times New Roman"/>
                <w:sz w:val="20"/>
                <w:szCs w:val="20"/>
              </w:rPr>
              <w:t xml:space="preserve">77% </w:t>
            </w:r>
          </w:p>
        </w:tc>
        <w:tc>
          <w:tcPr>
            <w:tcW w:w="1552" w:type="dxa"/>
            <w:shd w:val="clear" w:color="auto" w:fill="auto"/>
          </w:tcPr>
          <w:p w:rsidR="00D20224" w:rsidRPr="004D6C5A" w:rsidRDefault="00D20224" w:rsidP="007B285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4D6C5A">
              <w:rPr>
                <w:rFonts w:cs="Times New Roman"/>
                <w:sz w:val="20"/>
                <w:szCs w:val="20"/>
              </w:rPr>
              <w:t xml:space="preserve">80 % </w:t>
            </w:r>
          </w:p>
        </w:tc>
      </w:tr>
    </w:tbl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Pr="00C128BE" w:rsidRDefault="00D20224" w:rsidP="00D20224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В настоящее время в организации имеется 100 % нормативных актов от общего количества, предусмотренных законодательством и локальными актами организации, д</w:t>
      </w:r>
      <w:r w:rsidRPr="000E684D">
        <w:rPr>
          <w:lang w:eastAsia="ar-SA"/>
        </w:rPr>
        <w:t>оля документов, переведённых в электронную форму</w:t>
      </w:r>
      <w:r>
        <w:rPr>
          <w:lang w:eastAsia="ar-SA"/>
        </w:rPr>
        <w:t xml:space="preserve"> (100</w:t>
      </w:r>
      <w:r w:rsidRPr="000E684D">
        <w:rPr>
          <w:lang w:eastAsia="ar-SA"/>
        </w:rPr>
        <w:t xml:space="preserve">%) </w:t>
      </w:r>
      <w:r>
        <w:rPr>
          <w:lang w:eastAsia="ar-SA"/>
        </w:rPr>
        <w:t>незначительно</w:t>
      </w:r>
      <w:r w:rsidRPr="000E684D">
        <w:rPr>
          <w:lang w:eastAsia="ar-SA"/>
        </w:rPr>
        <w:t xml:space="preserve"> превышает долю документов от общего количества, имеющихся в организации, размещённых на офици</w:t>
      </w:r>
      <w:r>
        <w:rPr>
          <w:lang w:eastAsia="ar-SA"/>
        </w:rPr>
        <w:t>альном сайте в сети Интернет (79</w:t>
      </w:r>
      <w:r w:rsidRPr="000E684D">
        <w:rPr>
          <w:lang w:eastAsia="ar-SA"/>
        </w:rPr>
        <w:t xml:space="preserve"> %</w:t>
      </w:r>
      <w:r>
        <w:rPr>
          <w:lang w:eastAsia="ar-SA"/>
        </w:rPr>
        <w:t>). Таким образом, организация</w:t>
      </w:r>
      <w:r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29 Закон 273-ФЗ "Об образовании в Р</w:t>
      </w:r>
      <w:r>
        <w:rPr>
          <w:lang w:eastAsia="ar-SA"/>
        </w:rPr>
        <w:t xml:space="preserve">оссийской </w:t>
      </w:r>
      <w:r w:rsidRPr="000E684D">
        <w:rPr>
          <w:lang w:eastAsia="ar-SA"/>
        </w:rPr>
        <w:t>Ф</w:t>
      </w:r>
      <w:r>
        <w:rPr>
          <w:lang w:eastAsia="ar-SA"/>
        </w:rPr>
        <w:t>едерации</w:t>
      </w:r>
      <w:r w:rsidRPr="000E684D">
        <w:rPr>
          <w:lang w:eastAsia="ar-SA"/>
        </w:rPr>
        <w:t>"</w:t>
      </w:r>
      <w:r>
        <w:rPr>
          <w:lang w:eastAsia="ar-SA"/>
        </w:rPr>
        <w:t>.</w:t>
      </w:r>
    </w:p>
    <w:p w:rsidR="00D20224" w:rsidRPr="005A6F1E" w:rsidRDefault="00D20224" w:rsidP="00D20224">
      <w:pPr>
        <w:pStyle w:val="TableContents"/>
        <w:ind w:firstLine="708"/>
        <w:jc w:val="both"/>
        <w:rPr>
          <w:rFonts w:cs="Times New Roman"/>
          <w:sz w:val="18"/>
          <w:szCs w:val="18"/>
        </w:rPr>
      </w:pPr>
      <w:r>
        <w:rPr>
          <w:lang w:eastAsia="ar-SA"/>
        </w:rPr>
        <w:t xml:space="preserve">Анализ участия работников (99 %), получателей услуг организации (77 %), их представителей (80 </w:t>
      </w:r>
      <w:r w:rsidRPr="00943FA4">
        <w:rPr>
          <w:lang w:eastAsia="ar-SA"/>
        </w:rPr>
        <w:t>%</w:t>
      </w:r>
      <w:r>
        <w:rPr>
          <w:lang w:eastAsia="ar-SA"/>
        </w:rPr>
        <w:t>)</w:t>
      </w:r>
      <w:r w:rsidRPr="00943FA4">
        <w:rPr>
          <w:lang w:eastAsia="ar-SA"/>
        </w:rPr>
        <w:t xml:space="preserve"> выявил</w:t>
      </w:r>
      <w:r>
        <w:rPr>
          <w:lang w:eastAsia="ar-SA"/>
        </w:rPr>
        <w:t xml:space="preserve"> большой вклад всех участников отношений</w:t>
      </w:r>
      <w:r w:rsidRPr="00B63BA1">
        <w:rPr>
          <w:lang w:eastAsia="ar-SA"/>
        </w:rPr>
        <w:t xml:space="preserve"> </w:t>
      </w:r>
      <w:r>
        <w:rPr>
          <w:lang w:eastAsia="ar-SA"/>
        </w:rPr>
        <w:t xml:space="preserve">в создание нормативных актов. Особенно ценно отметить практику привлечения к созданию документов получателей услуг, что значительно повышает качество реализуемой деятельности и подготовки обучающихся. 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  <w:r w:rsidRPr="00C128BE">
        <w:rPr>
          <w:lang w:eastAsia="ar-SA"/>
        </w:rPr>
        <w:t xml:space="preserve">Для максимального достижения </w:t>
      </w:r>
      <w:r>
        <w:rPr>
          <w:lang w:eastAsia="ar-SA"/>
        </w:rPr>
        <w:t>качества</w:t>
      </w:r>
      <w:r w:rsidRPr="00C128BE">
        <w:rPr>
          <w:lang w:eastAsia="ar-SA"/>
        </w:rPr>
        <w:t xml:space="preserve"> нормативной правовой базы необходимо акцентировать внимание на вопросах разработки локальных актов и внесения изменений в </w:t>
      </w:r>
      <w:r>
        <w:rPr>
          <w:lang w:eastAsia="ar-SA"/>
        </w:rPr>
        <w:t xml:space="preserve">Устав: 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участие участников образовательных отношений в управлении организацией и принятии решений, 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- регламентация</w:t>
      </w:r>
      <w:r w:rsidRPr="00C128BE">
        <w:rPr>
          <w:lang w:eastAsia="ar-SA"/>
        </w:rPr>
        <w:t xml:space="preserve"> механизм</w:t>
      </w:r>
      <w:r>
        <w:rPr>
          <w:lang w:eastAsia="ar-SA"/>
        </w:rPr>
        <w:t>ов</w:t>
      </w:r>
      <w:r w:rsidRPr="00C128BE">
        <w:rPr>
          <w:lang w:eastAsia="ar-SA"/>
        </w:rPr>
        <w:t xml:space="preserve"> предоставления качественных образовательных</w:t>
      </w:r>
      <w:r>
        <w:rPr>
          <w:lang w:eastAsia="ar-SA"/>
        </w:rPr>
        <w:t xml:space="preserve"> </w:t>
      </w:r>
      <w:r w:rsidRPr="00C128BE">
        <w:rPr>
          <w:lang w:eastAsia="ar-SA"/>
        </w:rPr>
        <w:t>услуг</w:t>
      </w:r>
      <w:r>
        <w:rPr>
          <w:lang w:eastAsia="ar-SA"/>
        </w:rPr>
        <w:t>,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128BE">
        <w:rPr>
          <w:lang w:eastAsia="ar-SA"/>
        </w:rPr>
        <w:t>осуществлени</w:t>
      </w:r>
      <w:r>
        <w:rPr>
          <w:lang w:eastAsia="ar-SA"/>
        </w:rPr>
        <w:t>е</w:t>
      </w:r>
      <w:r w:rsidRPr="00C128BE">
        <w:t xml:space="preserve"> внутренней </w:t>
      </w:r>
      <w:proofErr w:type="gramStart"/>
      <w:r w:rsidRPr="00C128BE">
        <w:t>системы оценки качества деятельности организации</w:t>
      </w:r>
      <w:proofErr w:type="gramEnd"/>
      <w:r>
        <w:t xml:space="preserve"> и подготовки обучающихся</w:t>
      </w:r>
      <w:r w:rsidRPr="00C128BE">
        <w:t>.</w:t>
      </w:r>
      <w:r>
        <w:rPr>
          <w:lang w:eastAsia="ar-SA"/>
        </w:rPr>
        <w:t xml:space="preserve"> </w:t>
      </w:r>
    </w:p>
    <w:p w:rsidR="00D20224" w:rsidRDefault="00D20224" w:rsidP="00D20224">
      <w:pPr>
        <w:suppressAutoHyphens/>
        <w:ind w:firstLine="708"/>
        <w:jc w:val="both"/>
        <w:rPr>
          <w:lang w:eastAsia="ar-SA"/>
        </w:rPr>
      </w:pPr>
    </w:p>
    <w:p w:rsidR="00D20224" w:rsidRPr="00857DD0" w:rsidRDefault="00D20224" w:rsidP="00D20224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В</w:t>
      </w:r>
      <w:r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>
        <w:rPr>
          <w:lang w:eastAsia="ar-SA"/>
        </w:rPr>
        <w:t xml:space="preserve"> являются качественными и обеспечивают эффективность </w:t>
      </w:r>
      <w:r w:rsidRPr="00C128BE">
        <w:rPr>
          <w:lang w:eastAsia="ar-SA"/>
        </w:rPr>
        <w:t xml:space="preserve">деятельности организации. 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D20224" w:rsidRPr="00857DD0" w:rsidRDefault="00D20224" w:rsidP="00D20224">
      <w:pPr>
        <w:tabs>
          <w:tab w:val="left" w:pos="9072"/>
        </w:tabs>
        <w:suppressAutoHyphens/>
        <w:rPr>
          <w:b/>
          <w:lang w:eastAsia="ar-SA"/>
        </w:rPr>
      </w:pPr>
      <w:r>
        <w:rPr>
          <w:lang w:eastAsia="ar-SA"/>
        </w:rPr>
        <w:tab/>
        <w:t xml:space="preserve"> </w:t>
      </w:r>
      <w:r>
        <w:rPr>
          <w:b/>
          <w:lang w:eastAsia="ar-SA"/>
        </w:rPr>
        <w:t xml:space="preserve">Точки роста организации </w:t>
      </w:r>
      <w:r w:rsidRPr="00857DD0">
        <w:rPr>
          <w:b/>
          <w:lang w:eastAsia="ar-SA"/>
        </w:rPr>
        <w:t>по повышению качества нормативной правовой базы: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- развитие практики участия участников отношений в создании нормативной правовой базы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, 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размещение учредительных документов и локальных актов на </w:t>
      </w:r>
      <w:r>
        <w:rPr>
          <w:lang w:eastAsia="ar-SA"/>
        </w:rPr>
        <w:t xml:space="preserve">официальных </w:t>
      </w:r>
      <w:r w:rsidRPr="00C128BE">
        <w:rPr>
          <w:lang w:eastAsia="ar-SA"/>
        </w:rPr>
        <w:t>сайтах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отношений.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2.Необходимо обратить внимание на системную работу по созданию локальных актов, отражающих наличие внутренней </w:t>
      </w:r>
      <w:proofErr w:type="gramStart"/>
      <w:r w:rsidRPr="00C128BE">
        <w:rPr>
          <w:lang w:eastAsia="ar-SA"/>
        </w:rPr>
        <w:t>системы оценки качества деятельности организаци</w:t>
      </w:r>
      <w:r>
        <w:rPr>
          <w:lang w:eastAsia="ar-SA"/>
        </w:rPr>
        <w:t>и</w:t>
      </w:r>
      <w:proofErr w:type="gramEnd"/>
      <w:r w:rsidRPr="00C128BE">
        <w:rPr>
          <w:lang w:eastAsia="ar-SA"/>
        </w:rPr>
        <w:t xml:space="preserve"> и механизмов регламентации качества предоставления </w:t>
      </w:r>
      <w:r>
        <w:rPr>
          <w:lang w:eastAsia="ar-SA"/>
        </w:rPr>
        <w:t xml:space="preserve">образовательных </w:t>
      </w:r>
      <w:r w:rsidRPr="00C128BE">
        <w:rPr>
          <w:lang w:eastAsia="ar-SA"/>
        </w:rPr>
        <w:t xml:space="preserve">услуг, что позволит оценивать уровень нормативной правовой базы значительно выше, чем в рамках проведенной в настоящее время </w:t>
      </w:r>
      <w:r>
        <w:rPr>
          <w:lang w:eastAsia="ar-SA"/>
        </w:rPr>
        <w:t xml:space="preserve">внутренней </w:t>
      </w:r>
      <w:r w:rsidRPr="00C128BE">
        <w:rPr>
          <w:lang w:eastAsia="ar-SA"/>
        </w:rPr>
        <w:t>оценки качества.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3.Для соответствия современным требованиям </w:t>
      </w:r>
      <w:r>
        <w:rPr>
          <w:lang w:eastAsia="ar-SA"/>
        </w:rPr>
        <w:t>по работе с нормативными правовыми документами</w:t>
      </w:r>
      <w:r w:rsidRPr="00C128BE">
        <w:rPr>
          <w:lang w:eastAsia="ar-SA"/>
        </w:rPr>
        <w:t xml:space="preserve"> необходимо обеспечить наличие локальных информационно – </w:t>
      </w:r>
      <w:r w:rsidRPr="00C128BE">
        <w:rPr>
          <w:lang w:eastAsia="ar-SA"/>
        </w:rPr>
        <w:lastRenderedPageBreak/>
        <w:t>телекоммуникационны</w:t>
      </w:r>
      <w:r>
        <w:rPr>
          <w:lang w:eastAsia="ar-SA"/>
        </w:rPr>
        <w:t>х</w:t>
      </w:r>
      <w:r w:rsidRPr="00C128BE">
        <w:rPr>
          <w:lang w:eastAsia="ar-SA"/>
        </w:rPr>
        <w:t xml:space="preserve"> сетей, доступ к интернету и обмену оперативной информацией внутри организации для всех участников отношений.</w:t>
      </w:r>
    </w:p>
    <w:p w:rsidR="00D20224" w:rsidRPr="00C128BE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4.</w:t>
      </w:r>
      <w:r w:rsidRPr="00C128BE">
        <w:rPr>
          <w:lang w:eastAsia="ar-SA"/>
        </w:rPr>
        <w:t xml:space="preserve">Важно продолжить создание локальных актов, обеспечивающих правомерность оказания дополнительных платных услуг. </w:t>
      </w: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D20224" w:rsidRDefault="00D20224" w:rsidP="00D20224">
      <w:pPr>
        <w:tabs>
          <w:tab w:val="left" w:pos="9072"/>
        </w:tabs>
        <w:suppressAutoHyphens/>
        <w:jc w:val="both"/>
        <w:rPr>
          <w:lang w:eastAsia="ar-SA"/>
        </w:rPr>
      </w:pPr>
    </w:p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8"/>
    <w:rsid w:val="00004F39"/>
    <w:rsid w:val="00105FD3"/>
    <w:rsid w:val="00385167"/>
    <w:rsid w:val="00BA52B1"/>
    <w:rsid w:val="00D20224"/>
    <w:rsid w:val="00E91958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2022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headertext">
    <w:name w:val="headertext"/>
    <w:basedOn w:val="a"/>
    <w:uiPriority w:val="99"/>
    <w:rsid w:val="00D20224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D20224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D202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2022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headertext">
    <w:name w:val="headertext"/>
    <w:basedOn w:val="a"/>
    <w:uiPriority w:val="99"/>
    <w:rsid w:val="00D20224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D20224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D202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1"/>
              <a:t>Доля имеющихся нормативных актов к необходимым</a:t>
            </a:r>
          </a:p>
        </c:rich>
      </c:tx>
      <c:layout>
        <c:manualLayout>
          <c:xMode val="edge"/>
          <c:yMode val="edge"/>
          <c:x val="0.15084469833427683"/>
          <c:y val="8.1575168957538841E-4"/>
        </c:manualLayout>
      </c:layout>
      <c:overlay val="0"/>
      <c:spPr>
        <a:noFill/>
        <a:ln w="25236">
          <a:noFill/>
        </a:ln>
      </c:spPr>
    </c:title>
    <c:autoTitleDeleted val="0"/>
    <c:view3D>
      <c:rotX val="30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49673202614378"/>
          <c:y val="0.14285714285714285"/>
          <c:w val="0.79248366013071891"/>
          <c:h val="0.45644599303135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имеющихся нормативных актов к необходимым</c:v>
                </c:pt>
              </c:strCache>
            </c:strRef>
          </c:tx>
          <c:invertIfNegative val="0"/>
          <c:dLbls>
            <c:spPr>
              <a:noFill/>
              <a:ln w="2523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Устав</c:v>
                </c:pt>
                <c:pt idx="1">
                  <c:v>Регистрационные документы</c:v>
                </c:pt>
                <c:pt idx="2">
                  <c:v>Локальные нормативные акты, предусмотренные законодательством </c:v>
                </c:pt>
                <c:pt idx="3">
                  <c:v>Локальные нормативные акты  не названные в законодательстве, но необходимые в управлении</c:v>
                </c:pt>
                <c:pt idx="4">
                  <c:v>Локальные акты о содержании деятельности</c:v>
                </c:pt>
                <c:pt idx="5">
                  <c:v>Локальные акты, регламентирующие предоставляемые услуги</c:v>
                </c:pt>
                <c:pt idx="6">
                  <c:v>Учредительные документы и локальные акты, регламентирующие механизм предоставления качественных услуг</c:v>
                </c:pt>
                <c:pt idx="7">
                  <c:v>Локальные акты, регламентирующие внутреннюю систему оценки качества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43921152"/>
        <c:axId val="143922688"/>
        <c:axId val="0"/>
      </c:bar3DChart>
      <c:catAx>
        <c:axId val="143921152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txPr>
          <a:bodyPr rot="-270000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922688"/>
        <c:crosses val="autoZero"/>
        <c:auto val="1"/>
        <c:lblAlgn val="ctr"/>
        <c:lblOffset val="100"/>
        <c:noMultiLvlLbl val="0"/>
      </c:catAx>
      <c:valAx>
        <c:axId val="1439226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43921152"/>
        <c:crosses val="autoZero"/>
        <c:crossBetween val="between"/>
      </c:valAx>
      <c:spPr>
        <a:noFill/>
        <a:ln w="2523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2016-11-28T07:53:00Z</dcterms:created>
  <dcterms:modified xsi:type="dcterms:W3CDTF">2016-11-28T07:53:00Z</dcterms:modified>
</cp:coreProperties>
</file>