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7A" w:rsidRDefault="00B62A7A" w:rsidP="00B62A7A">
      <w:pPr>
        <w:jc w:val="both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>1.8. Информационно-телекоммуникационное обеспечение</w:t>
      </w:r>
    </w:p>
    <w:p w:rsidR="00B62A7A" w:rsidRDefault="00B62A7A" w:rsidP="00B62A7A">
      <w:pPr>
        <w:ind w:firstLine="360"/>
        <w:jc w:val="both"/>
      </w:pPr>
      <w:r>
        <w:t xml:space="preserve">В 2014 году начал свою работу официальный сайт МДОУ «Детский сад № 117» (обновленная версия) в сети интернет </w:t>
      </w:r>
      <w:hyperlink r:id="rId5" w:history="1">
        <w:r>
          <w:rPr>
            <w:rStyle w:val="af3"/>
          </w:rPr>
          <w:t>http://rjabinka.ru/</w:t>
        </w:r>
      </w:hyperlink>
      <w:r>
        <w:t xml:space="preserve"> Прямая ссылка на официальный сайт МДОУ имеется на официальном сайте Учредителя в разделе «дошкольное образование» - Управление образования Администрации Петрозаводского городского округа </w:t>
      </w:r>
      <w:hyperlink r:id="rId6" w:history="1">
        <w:r>
          <w:rPr>
            <w:rStyle w:val="af3"/>
            <w:color w:val="0563C1"/>
          </w:rPr>
          <w:t>http://education.petrozavodsk-mo.ru/doshkoln.php</w:t>
        </w:r>
      </w:hyperlink>
      <w:r>
        <w:t>.</w:t>
      </w:r>
    </w:p>
    <w:p w:rsidR="00B62A7A" w:rsidRDefault="00B62A7A" w:rsidP="00B62A7A">
      <w:pPr>
        <w:jc w:val="both"/>
      </w:pPr>
      <w:r>
        <w:t>На официальном сайте все заинтересованные граждане могут ознакомиться с актуальной информацией о деятельности МДОУ, с персональным составом педагогических и административных сотрудников, содержание документов, регламентирующих деятельность</w:t>
      </w:r>
    </w:p>
    <w:p w:rsidR="00B62A7A" w:rsidRDefault="00B62A7A" w:rsidP="00B62A7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Информация об организации находится  на сайтах партнерских организаций: ЦРО, ИПКРО, ПМСС центр и т.д</w:t>
      </w:r>
    </w:p>
    <w:p w:rsidR="00B62A7A" w:rsidRDefault="00B62A7A" w:rsidP="00B62A7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2015 году установлена версия для слабовидящих в рамках доступности среды.</w:t>
      </w:r>
    </w:p>
    <w:p w:rsidR="00B62A7A" w:rsidRDefault="00B62A7A" w:rsidP="00B62A7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МДОУ регулярно ведет работу на федеральном и региональных сайтах (bus.gov,  zakupki, ИС "Электронный детский сад" ) . Ведется сопровождение Интернет-сайтов педагогов МДОУ. С 2013 года функционируют группы в социальных сетях для повышения педагогической компетентности родителей (получателей услуг), сайты педагогов для обобщения и распространения опыта.</w:t>
      </w:r>
    </w:p>
    <w:p w:rsidR="00B62A7A" w:rsidRDefault="00B62A7A" w:rsidP="00B62A7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МДОУ функционирует электронная почта, на официальном сайте доступны электронные сервисы: бланки заявлений, реквизиты, ссылки на партнёрские и социально значимые организации. На сайте содержатся электронные информационно - методические ресурсы, сопровождающие оказание услуг (дистанционная поддержка повышения социальных компетенций участников образовательных отношений): памятки и рекомендации специалистов для родителей, инструкции для педагогов  и т.д.</w:t>
      </w:r>
    </w:p>
    <w:p w:rsidR="00B62A7A" w:rsidRDefault="00B62A7A" w:rsidP="00B62A7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Наши педагоги имеют возможность пользоваться электронными информационными ресурсами других организаций и сообществ: Управление образования, ЦРО, ПМСС-центр, КИРО, ФИРО, МААМ.ру, дошколёнок и др. </w:t>
      </w:r>
    </w:p>
    <w:p w:rsidR="00B62A7A" w:rsidRDefault="00B62A7A" w:rsidP="00B62A7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МДОУ созданы информационные стенды для родителей и педагогов с перечнем, порядком и условиями осуществления образовательной деятельности  и предоставления социальных услуг, порядком обращений  для участников  образовательных отношений, в том числе имеющих инвалидность или ограниченные возможности здоровья.  За прошедший год созданы буклеты для родителей  "Добро пожаловать в театр ", "Адаптация к детскому саду", "Будущие первоклассники",  "Азбука безопасности на дороге", "Проведи время с детьми" и т.д.</w:t>
      </w:r>
    </w:p>
    <w:p w:rsidR="00B62A7A" w:rsidRDefault="00B62A7A" w:rsidP="00B62A7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МДОУ создаётся медиа - продукция о деятельности организации и предоставлении услуг: фото и видеоматериалы на сайте организации, презентации о традиционных мероприятиях для родителей. </w:t>
      </w:r>
    </w:p>
    <w:p w:rsidR="00B62A7A" w:rsidRDefault="00B62A7A" w:rsidP="00B62A7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Закону "Об образовании" (ст. 29 Информационная открытость образовательной организации) МДОУ обеспечивает открытость и доступность информации  на информационных ресурсах о ходе рассмотрения обращений граждан, поступивших в организацию от получателей образовательных услуг.</w:t>
      </w:r>
    </w:p>
    <w:p w:rsidR="00BA52B1" w:rsidRDefault="00BA52B1"/>
    <w:sectPr w:rsidR="00BA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7A"/>
    <w:rsid w:val="00004F39"/>
    <w:rsid w:val="00105FD3"/>
    <w:rsid w:val="00B62A7A"/>
    <w:rsid w:val="00BA52B1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62A7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widowControl w:val="0"/>
      <w:suppressAutoHyphens/>
      <w:spacing w:before="480"/>
      <w:ind w:firstLine="40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2"/>
    </w:pPr>
    <w:rPr>
      <w:rFonts w:ascii="Cambria" w:eastAsia="Calibri" w:hAnsi="Cambria"/>
      <w:b/>
      <w:bCs/>
      <w:color w:val="4F81BD"/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3"/>
    </w:pPr>
    <w:rPr>
      <w:rFonts w:ascii="Cambria" w:eastAsia="Calibri" w:hAnsi="Cambria"/>
      <w:b/>
      <w:bCs/>
      <w:i/>
      <w:iCs/>
      <w:color w:val="4F81BD"/>
      <w:lang w:val="x-none" w:eastAsia="ar-SA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4"/>
    </w:pPr>
    <w:rPr>
      <w:rFonts w:ascii="Cambria" w:eastAsia="Calibri" w:hAnsi="Cambria"/>
      <w:color w:val="243F60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5"/>
    </w:pPr>
    <w:rPr>
      <w:rFonts w:ascii="Cambria" w:eastAsia="Calibri" w:hAnsi="Cambria"/>
      <w:i/>
      <w:iCs/>
      <w:color w:val="243F6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6"/>
    </w:pPr>
    <w:rPr>
      <w:rFonts w:ascii="Cambria" w:eastAsia="Calibri" w:hAnsi="Cambria"/>
      <w:i/>
      <w:iCs/>
      <w:color w:val="404040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7"/>
    </w:pPr>
    <w:rPr>
      <w:rFonts w:ascii="Cambria" w:eastAsia="Calibri" w:hAnsi="Cambria"/>
      <w:color w:val="4F81BD"/>
      <w:sz w:val="20"/>
      <w:szCs w:val="20"/>
      <w:lang w:val="x-none" w:eastAsia="ar-SA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105FD3"/>
    <w:pPr>
      <w:widowControl w:val="0"/>
      <w:suppressAutoHyphens/>
      <w:ind w:left="720" w:firstLine="400"/>
      <w:contextualSpacing/>
      <w:jc w:val="both"/>
    </w:pPr>
    <w:rPr>
      <w:rFonts w:eastAsia="Calibri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pPr>
      <w:widowControl w:val="0"/>
      <w:suppressAutoHyphens/>
      <w:ind w:firstLine="400"/>
      <w:jc w:val="both"/>
    </w:pPr>
    <w:rPr>
      <w:rFonts w:eastAsia="Calibri"/>
      <w:b/>
      <w:bCs/>
      <w:color w:val="4F81BD"/>
      <w:sz w:val="18"/>
      <w:szCs w:val="18"/>
      <w:lang w:eastAsia="ar-SA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widowControl w:val="0"/>
      <w:pBdr>
        <w:bottom w:val="single" w:sz="8" w:space="4" w:color="4F81BD"/>
      </w:pBdr>
      <w:suppressAutoHyphens/>
      <w:spacing w:after="300"/>
      <w:ind w:firstLine="400"/>
      <w:contextualSpacing/>
      <w:jc w:val="both"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ar-SA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pPr>
      <w:widowControl w:val="0"/>
      <w:suppressAutoHyphens/>
      <w:ind w:firstLine="400"/>
      <w:jc w:val="both"/>
    </w:pPr>
    <w:rPr>
      <w:rFonts w:ascii="Cambria" w:eastAsia="Calibri" w:hAnsi="Cambria"/>
      <w:i/>
      <w:iCs/>
      <w:color w:val="4F81BD"/>
      <w:spacing w:val="15"/>
      <w:lang w:val="x-none" w:eastAsia="ar-SA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pPr>
      <w:widowControl w:val="0"/>
      <w:suppressAutoHyphens/>
      <w:ind w:firstLine="400"/>
      <w:jc w:val="both"/>
    </w:pPr>
    <w:rPr>
      <w:rFonts w:eastAsia="Calibri"/>
      <w:i/>
      <w:iCs/>
      <w:color w:val="000000"/>
      <w:lang w:val="x-none" w:eastAsia="ar-SA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widowControl w:val="0"/>
      <w:pBdr>
        <w:bottom w:val="single" w:sz="4" w:space="4" w:color="4F81BD"/>
      </w:pBdr>
      <w:suppressAutoHyphens/>
      <w:spacing w:before="200" w:after="280"/>
      <w:ind w:left="936" w:right="936" w:firstLine="400"/>
      <w:jc w:val="both"/>
    </w:pPr>
    <w:rPr>
      <w:rFonts w:eastAsia="Calibri"/>
      <w:b/>
      <w:bCs/>
      <w:i/>
      <w:iCs/>
      <w:color w:val="4F81BD"/>
      <w:lang w:val="x-none" w:eastAsia="ar-SA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character" w:styleId="af3">
    <w:name w:val="Hyperlink"/>
    <w:semiHidden/>
    <w:unhideWhenUsed/>
    <w:rsid w:val="00B62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62A7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widowControl w:val="0"/>
      <w:suppressAutoHyphens/>
      <w:spacing w:before="480"/>
      <w:ind w:firstLine="40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2"/>
    </w:pPr>
    <w:rPr>
      <w:rFonts w:ascii="Cambria" w:eastAsia="Calibri" w:hAnsi="Cambria"/>
      <w:b/>
      <w:bCs/>
      <w:color w:val="4F81BD"/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3"/>
    </w:pPr>
    <w:rPr>
      <w:rFonts w:ascii="Cambria" w:eastAsia="Calibri" w:hAnsi="Cambria"/>
      <w:b/>
      <w:bCs/>
      <w:i/>
      <w:iCs/>
      <w:color w:val="4F81BD"/>
      <w:lang w:val="x-none" w:eastAsia="ar-SA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4"/>
    </w:pPr>
    <w:rPr>
      <w:rFonts w:ascii="Cambria" w:eastAsia="Calibri" w:hAnsi="Cambria"/>
      <w:color w:val="243F60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5"/>
    </w:pPr>
    <w:rPr>
      <w:rFonts w:ascii="Cambria" w:eastAsia="Calibri" w:hAnsi="Cambria"/>
      <w:i/>
      <w:iCs/>
      <w:color w:val="243F6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6"/>
    </w:pPr>
    <w:rPr>
      <w:rFonts w:ascii="Cambria" w:eastAsia="Calibri" w:hAnsi="Cambria"/>
      <w:i/>
      <w:iCs/>
      <w:color w:val="404040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7"/>
    </w:pPr>
    <w:rPr>
      <w:rFonts w:ascii="Cambria" w:eastAsia="Calibri" w:hAnsi="Cambria"/>
      <w:color w:val="4F81BD"/>
      <w:sz w:val="20"/>
      <w:szCs w:val="20"/>
      <w:lang w:val="x-none" w:eastAsia="ar-SA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105FD3"/>
    <w:pPr>
      <w:widowControl w:val="0"/>
      <w:suppressAutoHyphens/>
      <w:ind w:left="720" w:firstLine="400"/>
      <w:contextualSpacing/>
      <w:jc w:val="both"/>
    </w:pPr>
    <w:rPr>
      <w:rFonts w:eastAsia="Calibri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pPr>
      <w:widowControl w:val="0"/>
      <w:suppressAutoHyphens/>
      <w:ind w:firstLine="400"/>
      <w:jc w:val="both"/>
    </w:pPr>
    <w:rPr>
      <w:rFonts w:eastAsia="Calibri"/>
      <w:b/>
      <w:bCs/>
      <w:color w:val="4F81BD"/>
      <w:sz w:val="18"/>
      <w:szCs w:val="18"/>
      <w:lang w:eastAsia="ar-SA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widowControl w:val="0"/>
      <w:pBdr>
        <w:bottom w:val="single" w:sz="8" w:space="4" w:color="4F81BD"/>
      </w:pBdr>
      <w:suppressAutoHyphens/>
      <w:spacing w:after="300"/>
      <w:ind w:firstLine="400"/>
      <w:contextualSpacing/>
      <w:jc w:val="both"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ar-SA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pPr>
      <w:widowControl w:val="0"/>
      <w:suppressAutoHyphens/>
      <w:ind w:firstLine="400"/>
      <w:jc w:val="both"/>
    </w:pPr>
    <w:rPr>
      <w:rFonts w:ascii="Cambria" w:eastAsia="Calibri" w:hAnsi="Cambria"/>
      <w:i/>
      <w:iCs/>
      <w:color w:val="4F81BD"/>
      <w:spacing w:val="15"/>
      <w:lang w:val="x-none" w:eastAsia="ar-SA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pPr>
      <w:widowControl w:val="0"/>
      <w:suppressAutoHyphens/>
      <w:ind w:firstLine="400"/>
      <w:jc w:val="both"/>
    </w:pPr>
    <w:rPr>
      <w:rFonts w:eastAsia="Calibri"/>
      <w:i/>
      <w:iCs/>
      <w:color w:val="000000"/>
      <w:lang w:val="x-none" w:eastAsia="ar-SA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widowControl w:val="0"/>
      <w:pBdr>
        <w:bottom w:val="single" w:sz="4" w:space="4" w:color="4F81BD"/>
      </w:pBdr>
      <w:suppressAutoHyphens/>
      <w:spacing w:before="200" w:after="280"/>
      <w:ind w:left="936" w:right="936" w:firstLine="400"/>
      <w:jc w:val="both"/>
    </w:pPr>
    <w:rPr>
      <w:rFonts w:eastAsia="Calibri"/>
      <w:b/>
      <w:bCs/>
      <w:i/>
      <w:iCs/>
      <w:color w:val="4F81BD"/>
      <w:lang w:val="x-none" w:eastAsia="ar-SA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character" w:styleId="af3">
    <w:name w:val="Hyperlink"/>
    <w:semiHidden/>
    <w:unhideWhenUsed/>
    <w:rsid w:val="00B62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cation.petrozavodsk-mo.ru/doshkoln.php" TargetMode="External"/><Relationship Id="rId5" Type="http://schemas.openxmlformats.org/officeDocument/2006/relationships/hyperlink" Target="http://rjabin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2016-12-02T07:26:00Z</dcterms:created>
  <dcterms:modified xsi:type="dcterms:W3CDTF">2016-12-02T07:26:00Z</dcterms:modified>
</cp:coreProperties>
</file>